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E159E7" w:rsidP="00B57F76">
      <w:pPr>
        <w:jc w:val="center"/>
        <w:rPr>
          <w:rFonts w:ascii="Book Antiqua" w:hAnsi="Book Antiqua"/>
          <w:sz w:val="40"/>
          <w:szCs w:val="40"/>
        </w:rPr>
      </w:pPr>
      <w:r>
        <w:rPr>
          <w:rFonts w:ascii="Book Antiqua" w:hAnsi="Book Antiqua"/>
          <w:sz w:val="40"/>
          <w:szCs w:val="40"/>
        </w:rPr>
        <w:t>George Alexander</w:t>
      </w:r>
      <w:r w:rsidR="009E4079">
        <w:rPr>
          <w:rFonts w:ascii="Book Antiqua" w:hAnsi="Book Antiqua"/>
          <w:sz w:val="40"/>
          <w:szCs w:val="40"/>
        </w:rPr>
        <w:t xml:space="preserve"> Garringer</w:t>
      </w:r>
    </w:p>
    <w:p w:rsidR="00B57F76" w:rsidRDefault="00E159E7" w:rsidP="00B57F76">
      <w:pPr>
        <w:jc w:val="center"/>
        <w:rPr>
          <w:rFonts w:ascii="Book Antiqua" w:hAnsi="Book Antiqua"/>
          <w:sz w:val="40"/>
          <w:szCs w:val="40"/>
        </w:rPr>
      </w:pPr>
      <w:r>
        <w:rPr>
          <w:rFonts w:ascii="Book Antiqua" w:hAnsi="Book Antiqua"/>
          <w:sz w:val="40"/>
          <w:szCs w:val="40"/>
        </w:rPr>
        <w:t>April 29, 1861 – October 31, 1943</w:t>
      </w:r>
    </w:p>
    <w:p w:rsidR="00147F4D" w:rsidRDefault="00E159E7" w:rsidP="00B57F76">
      <w:pPr>
        <w:jc w:val="center"/>
        <w:rPr>
          <w:rFonts w:ascii="Book Antiqua" w:hAnsi="Book Antiqua"/>
          <w:sz w:val="40"/>
          <w:szCs w:val="40"/>
        </w:rPr>
      </w:pPr>
      <w:r>
        <w:rPr>
          <w:rFonts w:ascii="Book Antiqua" w:hAnsi="Book Antiqua"/>
          <w:noProof/>
          <w:sz w:val="40"/>
          <w:szCs w:val="40"/>
        </w:rPr>
        <w:drawing>
          <wp:inline distT="0" distB="0" distL="0" distR="0">
            <wp:extent cx="4198315" cy="246974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inger, Amelia &amp; Geo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0388" cy="2470961"/>
                    </a:xfrm>
                    <a:prstGeom prst="rect">
                      <a:avLst/>
                    </a:prstGeom>
                  </pic:spPr>
                </pic:pic>
              </a:graphicData>
            </a:graphic>
          </wp:inline>
        </w:drawing>
      </w:r>
    </w:p>
    <w:p w:rsidR="009E4079" w:rsidRPr="000B3E74" w:rsidRDefault="00E159E7" w:rsidP="00E159E7">
      <w:pPr>
        <w:spacing w:after="0"/>
        <w:rPr>
          <w:rFonts w:ascii="Book Antiqua" w:hAnsi="Book Antiqua"/>
          <w:sz w:val="24"/>
          <w:szCs w:val="24"/>
        </w:rPr>
      </w:pPr>
      <w:r w:rsidRPr="000B3E74">
        <w:rPr>
          <w:rFonts w:ascii="Book Antiqua" w:hAnsi="Book Antiqua"/>
          <w:sz w:val="24"/>
          <w:szCs w:val="24"/>
        </w:rPr>
        <w:t>G. A. Garringer Rites Tuesday</w:t>
      </w:r>
    </w:p>
    <w:p w:rsidR="00E159E7" w:rsidRPr="000B3E74" w:rsidRDefault="00E159E7" w:rsidP="00E159E7">
      <w:pPr>
        <w:spacing w:after="0"/>
        <w:rPr>
          <w:rFonts w:ascii="Book Antiqua" w:hAnsi="Book Antiqua"/>
          <w:sz w:val="24"/>
          <w:szCs w:val="24"/>
        </w:rPr>
      </w:pPr>
      <w:r w:rsidRPr="000B3E74">
        <w:rPr>
          <w:rFonts w:ascii="Book Antiqua" w:hAnsi="Book Antiqua"/>
          <w:sz w:val="24"/>
          <w:szCs w:val="24"/>
        </w:rPr>
        <w:t>Private Funeral Services to be Held for Well-Known Man</w:t>
      </w:r>
    </w:p>
    <w:p w:rsidR="00E159E7" w:rsidRPr="000B3E74" w:rsidRDefault="00E159E7" w:rsidP="00E159E7">
      <w:pPr>
        <w:spacing w:after="0"/>
        <w:rPr>
          <w:rFonts w:ascii="Book Antiqua" w:hAnsi="Book Antiqua"/>
          <w:sz w:val="24"/>
          <w:szCs w:val="24"/>
        </w:rPr>
      </w:pPr>
    </w:p>
    <w:p w:rsidR="00E159E7" w:rsidRPr="000B3E74" w:rsidRDefault="00E159E7" w:rsidP="00E159E7">
      <w:pPr>
        <w:spacing w:after="0"/>
        <w:rPr>
          <w:rFonts w:ascii="Book Antiqua" w:hAnsi="Book Antiqua"/>
          <w:sz w:val="24"/>
          <w:szCs w:val="24"/>
        </w:rPr>
      </w:pPr>
      <w:r w:rsidRPr="000B3E74">
        <w:rPr>
          <w:rFonts w:ascii="Book Antiqua" w:hAnsi="Book Antiqua"/>
          <w:sz w:val="24"/>
          <w:szCs w:val="24"/>
        </w:rPr>
        <w:t xml:space="preserve">   Private funeral services for George A. Garringer, 81, retired farmer residing south of Bluff Point, will be held from the residence Tuesday afternoon at two o’clock. Rev. H. G. Perry of Salamonia will officiate and interment will be made in the Bluff Point Cemetery.</w:t>
      </w:r>
    </w:p>
    <w:p w:rsidR="00E159E7" w:rsidRPr="000B3E74" w:rsidRDefault="00E159E7" w:rsidP="00E159E7">
      <w:pPr>
        <w:spacing w:after="0"/>
        <w:rPr>
          <w:rFonts w:ascii="Book Antiqua" w:hAnsi="Book Antiqua"/>
          <w:sz w:val="24"/>
          <w:szCs w:val="24"/>
        </w:rPr>
      </w:pPr>
      <w:r w:rsidRPr="000B3E74">
        <w:rPr>
          <w:rFonts w:ascii="Book Antiqua" w:hAnsi="Book Antiqua"/>
          <w:sz w:val="24"/>
          <w:szCs w:val="24"/>
        </w:rPr>
        <w:t xml:space="preserve">   Mr. Garringer died Sunday morning following a brief illness due to the infirmities of age. He was born on the farm in Pike Township where he spent his entire life, April 29, 1861, the son of Alexander and Elizabeth (</w:t>
      </w:r>
      <w:proofErr w:type="spellStart"/>
      <w:r w:rsidRPr="000B3E74">
        <w:rPr>
          <w:rFonts w:ascii="Book Antiqua" w:hAnsi="Book Antiqua"/>
          <w:sz w:val="24"/>
          <w:szCs w:val="24"/>
        </w:rPr>
        <w:t>Bonnell</w:t>
      </w:r>
      <w:proofErr w:type="spellEnd"/>
      <w:r w:rsidRPr="000B3E74">
        <w:rPr>
          <w:rFonts w:ascii="Book Antiqua" w:hAnsi="Book Antiqua"/>
          <w:sz w:val="24"/>
          <w:szCs w:val="24"/>
        </w:rPr>
        <w:t xml:space="preserve">) </w:t>
      </w:r>
      <w:proofErr w:type="spellStart"/>
      <w:r w:rsidRPr="000B3E74">
        <w:rPr>
          <w:rFonts w:ascii="Book Antiqua" w:hAnsi="Book Antiqua"/>
          <w:sz w:val="24"/>
          <w:szCs w:val="24"/>
        </w:rPr>
        <w:t>Garringer</w:t>
      </w:r>
      <w:proofErr w:type="spellEnd"/>
      <w:r w:rsidRPr="000B3E74">
        <w:rPr>
          <w:rFonts w:ascii="Book Antiqua" w:hAnsi="Book Antiqua"/>
          <w:sz w:val="24"/>
          <w:szCs w:val="24"/>
        </w:rPr>
        <w:t>. In 1885, he was married to Amelia Esther Finch, who died November 14, 1929.</w:t>
      </w:r>
    </w:p>
    <w:p w:rsidR="00E159E7" w:rsidRPr="000B3E74" w:rsidRDefault="00E159E7" w:rsidP="00E159E7">
      <w:pPr>
        <w:spacing w:after="0"/>
        <w:rPr>
          <w:rFonts w:ascii="Book Antiqua" w:hAnsi="Book Antiqua"/>
          <w:sz w:val="24"/>
          <w:szCs w:val="24"/>
        </w:rPr>
      </w:pPr>
      <w:r w:rsidRPr="000B3E74">
        <w:rPr>
          <w:rFonts w:ascii="Book Antiqua" w:hAnsi="Book Antiqua"/>
          <w:sz w:val="24"/>
          <w:szCs w:val="24"/>
        </w:rPr>
        <w:t xml:space="preserve">   He is survived by 7 children: Mrs. James </w:t>
      </w:r>
      <w:proofErr w:type="spellStart"/>
      <w:r w:rsidRPr="000B3E74">
        <w:rPr>
          <w:rFonts w:ascii="Book Antiqua" w:hAnsi="Book Antiqua"/>
          <w:sz w:val="24"/>
          <w:szCs w:val="24"/>
        </w:rPr>
        <w:t>Moneysmith</w:t>
      </w:r>
      <w:proofErr w:type="spellEnd"/>
      <w:r w:rsidRPr="000B3E74">
        <w:rPr>
          <w:rFonts w:ascii="Book Antiqua" w:hAnsi="Book Antiqua"/>
          <w:sz w:val="24"/>
          <w:szCs w:val="24"/>
        </w:rPr>
        <w:t xml:space="preserve"> of Noble Township; Alexander Garringer, Grover Garringer, Mrs. Tony </w:t>
      </w:r>
      <w:proofErr w:type="spellStart"/>
      <w:r w:rsidRPr="000B3E74">
        <w:rPr>
          <w:rFonts w:ascii="Book Antiqua" w:hAnsi="Book Antiqua"/>
          <w:sz w:val="24"/>
          <w:szCs w:val="24"/>
        </w:rPr>
        <w:t>Becktell</w:t>
      </w:r>
      <w:proofErr w:type="spellEnd"/>
      <w:r w:rsidRPr="000B3E74">
        <w:rPr>
          <w:rFonts w:ascii="Book Antiqua" w:hAnsi="Book Antiqua"/>
          <w:sz w:val="24"/>
          <w:szCs w:val="24"/>
        </w:rPr>
        <w:t xml:space="preserve"> and Mrs. Frank Hughes of Pike Township; Mrs. Harold Edmundson of Greene Township and Mrs. Paul Albertson of near Uniondale. Also 12 grandchildren and 5 great-grandchildren and a sister, Ida Garringer survives. Two sons are deceased, George and James Garringer, the latter having died in France while serving in the U.S. Military Forces during World War One.</w:t>
      </w:r>
    </w:p>
    <w:p w:rsidR="00E159E7" w:rsidRPr="000B3E74" w:rsidRDefault="00E159E7" w:rsidP="00E159E7">
      <w:pPr>
        <w:spacing w:after="0"/>
        <w:rPr>
          <w:rFonts w:ascii="Book Antiqua" w:hAnsi="Book Antiqua"/>
          <w:sz w:val="24"/>
          <w:szCs w:val="24"/>
        </w:rPr>
      </w:pPr>
      <w:r w:rsidRPr="000B3E74">
        <w:rPr>
          <w:rFonts w:ascii="Book Antiqua" w:hAnsi="Book Antiqua"/>
          <w:sz w:val="24"/>
          <w:szCs w:val="24"/>
        </w:rPr>
        <w:t xml:space="preserve">   The body was removed from the Baird Funeral Home to the residence Monday afternoon. By request of the deceased, friends are asked to omit flowers.</w:t>
      </w:r>
    </w:p>
    <w:p w:rsidR="00497794" w:rsidRPr="000B3E74" w:rsidRDefault="00497794" w:rsidP="00020528">
      <w:pPr>
        <w:spacing w:after="0"/>
        <w:rPr>
          <w:rFonts w:ascii="Book Antiqua" w:hAnsi="Book Antiqua"/>
          <w:sz w:val="24"/>
          <w:szCs w:val="24"/>
        </w:rPr>
      </w:pPr>
      <w:r w:rsidRPr="000B3E74">
        <w:rPr>
          <w:rFonts w:ascii="Book Antiqua" w:hAnsi="Book Antiqua"/>
          <w:sz w:val="24"/>
          <w:szCs w:val="24"/>
        </w:rPr>
        <w:t xml:space="preserve"> </w:t>
      </w:r>
    </w:p>
    <w:p w:rsidR="00B57F76" w:rsidRPr="000B3E74" w:rsidRDefault="00923B75" w:rsidP="004A0D79">
      <w:pPr>
        <w:spacing w:after="0"/>
        <w:rPr>
          <w:rFonts w:ascii="Book Antiqua" w:eastAsia="Times New Roman" w:hAnsi="Book Antiqua" w:cs="Times New Roman"/>
          <w:b/>
          <w:sz w:val="24"/>
          <w:szCs w:val="24"/>
        </w:rPr>
      </w:pPr>
      <w:r w:rsidRPr="000B3E74">
        <w:rPr>
          <w:rFonts w:ascii="Book Antiqua" w:eastAsia="Times New Roman" w:hAnsi="Book Antiqua" w:cs="Times New Roman"/>
          <w:b/>
          <w:sz w:val="24"/>
          <w:szCs w:val="24"/>
        </w:rPr>
        <w:t>Commercial Review</w:t>
      </w:r>
      <w:r w:rsidR="000B3E74" w:rsidRPr="000B3E74">
        <w:rPr>
          <w:rFonts w:ascii="Book Antiqua" w:eastAsia="Times New Roman" w:hAnsi="Book Antiqua" w:cs="Times New Roman"/>
          <w:b/>
          <w:sz w:val="24"/>
          <w:szCs w:val="24"/>
        </w:rPr>
        <w:t xml:space="preserve">, Portland, IN; </w:t>
      </w:r>
      <w:r w:rsidR="00E159E7" w:rsidRPr="000B3E74">
        <w:rPr>
          <w:rFonts w:ascii="Book Antiqua" w:eastAsia="Times New Roman" w:hAnsi="Book Antiqua" w:cs="Times New Roman"/>
          <w:b/>
          <w:sz w:val="24"/>
          <w:szCs w:val="24"/>
        </w:rPr>
        <w:t>November 1, 1943</w:t>
      </w:r>
    </w:p>
    <w:p w:rsidR="000B3E74" w:rsidRPr="000B3E74" w:rsidRDefault="000B3E74" w:rsidP="004A0D79">
      <w:pPr>
        <w:spacing w:after="0"/>
        <w:rPr>
          <w:rFonts w:ascii="Book Antiqua" w:eastAsia="Times New Roman" w:hAnsi="Book Antiqua" w:cs="Times New Roman"/>
          <w:b/>
          <w:sz w:val="24"/>
          <w:szCs w:val="24"/>
        </w:rPr>
      </w:pPr>
    </w:p>
    <w:p w:rsidR="009E4079" w:rsidRPr="00A3032F" w:rsidRDefault="000B3E74">
      <w:pPr>
        <w:spacing w:after="0"/>
        <w:rPr>
          <w:rFonts w:ascii="Book Antiqua" w:hAnsi="Book Antiqua"/>
          <w:sz w:val="30"/>
          <w:szCs w:val="30"/>
        </w:rPr>
      </w:pPr>
      <w:r w:rsidRPr="000B3E74">
        <w:rPr>
          <w:rFonts w:ascii="Book Antiqua" w:eastAsia="Times New Roman" w:hAnsi="Book Antiqua" w:cs="Times New Roman"/>
          <w:b/>
          <w:sz w:val="24"/>
          <w:szCs w:val="24"/>
        </w:rPr>
        <w:t>Contributed by Jim Cox</w:t>
      </w:r>
      <w:bookmarkStart w:id="0" w:name="_GoBack"/>
      <w:bookmarkEnd w:id="0"/>
    </w:p>
    <w:sectPr w:rsidR="009E4079" w:rsidRPr="00A3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3834"/>
    <w:multiLevelType w:val="hybridMultilevel"/>
    <w:tmpl w:val="45E83BC2"/>
    <w:lvl w:ilvl="0" w:tplc="C6D44C3E">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76"/>
    <w:rsid w:val="00015F52"/>
    <w:rsid w:val="00020528"/>
    <w:rsid w:val="0006653E"/>
    <w:rsid w:val="000B3E74"/>
    <w:rsid w:val="000D44E9"/>
    <w:rsid w:val="00121DBD"/>
    <w:rsid w:val="00147F4D"/>
    <w:rsid w:val="00164A20"/>
    <w:rsid w:val="00184453"/>
    <w:rsid w:val="001E5E6E"/>
    <w:rsid w:val="003328BE"/>
    <w:rsid w:val="00360F90"/>
    <w:rsid w:val="00366056"/>
    <w:rsid w:val="00392EF8"/>
    <w:rsid w:val="00497794"/>
    <w:rsid w:val="004A0D79"/>
    <w:rsid w:val="004C4886"/>
    <w:rsid w:val="004D498E"/>
    <w:rsid w:val="00564E0A"/>
    <w:rsid w:val="005F6D95"/>
    <w:rsid w:val="006066A4"/>
    <w:rsid w:val="006D36CD"/>
    <w:rsid w:val="007009D1"/>
    <w:rsid w:val="00797754"/>
    <w:rsid w:val="007E7C52"/>
    <w:rsid w:val="00827168"/>
    <w:rsid w:val="00843976"/>
    <w:rsid w:val="008B11C2"/>
    <w:rsid w:val="00923B75"/>
    <w:rsid w:val="00967388"/>
    <w:rsid w:val="009947B6"/>
    <w:rsid w:val="009E4079"/>
    <w:rsid w:val="00A02139"/>
    <w:rsid w:val="00A3032F"/>
    <w:rsid w:val="00A61349"/>
    <w:rsid w:val="00AF1532"/>
    <w:rsid w:val="00B55454"/>
    <w:rsid w:val="00B57F76"/>
    <w:rsid w:val="00C25BC6"/>
    <w:rsid w:val="00C95CB0"/>
    <w:rsid w:val="00CC551B"/>
    <w:rsid w:val="00D05550"/>
    <w:rsid w:val="00D10131"/>
    <w:rsid w:val="00E159E7"/>
    <w:rsid w:val="00E16677"/>
    <w:rsid w:val="00EC5388"/>
    <w:rsid w:val="00F0389D"/>
    <w:rsid w:val="00F05F77"/>
    <w:rsid w:val="00F108B3"/>
    <w:rsid w:val="00F27C02"/>
    <w:rsid w:val="00F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76"/>
    <w:rPr>
      <w:rFonts w:ascii="Tahoma" w:hAnsi="Tahoma" w:cs="Tahoma"/>
      <w:sz w:val="16"/>
      <w:szCs w:val="16"/>
    </w:rPr>
  </w:style>
  <w:style w:type="paragraph" w:styleId="NormalWeb">
    <w:name w:val="Normal (Web)"/>
    <w:basedOn w:val="Normal"/>
    <w:uiPriority w:val="99"/>
    <w:semiHidden/>
    <w:unhideWhenUsed/>
    <w:rsid w:val="009947B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20528"/>
    <w:pPr>
      <w:autoSpaceDE w:val="0"/>
      <w:autoSpaceDN w:val="0"/>
      <w:adjustRightInd w:val="0"/>
      <w:spacing w:after="0"/>
    </w:pPr>
    <w:rPr>
      <w:rFonts w:ascii="Book Antiqua" w:hAnsi="Book Antiqua" w:cs="Book Antiqua"/>
      <w:color w:val="000000"/>
      <w:sz w:val="24"/>
      <w:szCs w:val="24"/>
    </w:rPr>
  </w:style>
  <w:style w:type="paragraph" w:styleId="ListParagraph">
    <w:name w:val="List Paragraph"/>
    <w:basedOn w:val="Normal"/>
    <w:uiPriority w:val="34"/>
    <w:qFormat/>
    <w:rsid w:val="00F0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76"/>
    <w:rPr>
      <w:rFonts w:ascii="Tahoma" w:hAnsi="Tahoma" w:cs="Tahoma"/>
      <w:sz w:val="16"/>
      <w:szCs w:val="16"/>
    </w:rPr>
  </w:style>
  <w:style w:type="paragraph" w:styleId="NormalWeb">
    <w:name w:val="Normal (Web)"/>
    <w:basedOn w:val="Normal"/>
    <w:uiPriority w:val="99"/>
    <w:semiHidden/>
    <w:unhideWhenUsed/>
    <w:rsid w:val="009947B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20528"/>
    <w:pPr>
      <w:autoSpaceDE w:val="0"/>
      <w:autoSpaceDN w:val="0"/>
      <w:adjustRightInd w:val="0"/>
      <w:spacing w:after="0"/>
    </w:pPr>
    <w:rPr>
      <w:rFonts w:ascii="Book Antiqua" w:hAnsi="Book Antiqua" w:cs="Book Antiqua"/>
      <w:color w:val="000000"/>
      <w:sz w:val="24"/>
      <w:szCs w:val="24"/>
    </w:rPr>
  </w:style>
  <w:style w:type="paragraph" w:styleId="ListParagraph">
    <w:name w:val="List Paragraph"/>
    <w:basedOn w:val="Normal"/>
    <w:uiPriority w:val="34"/>
    <w:qFormat/>
    <w:rsid w:val="00F0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2016-10-23T00:14:00Z</dcterms:created>
  <dcterms:modified xsi:type="dcterms:W3CDTF">2016-10-24T02:53:00Z</dcterms:modified>
</cp:coreProperties>
</file>