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01" w:rsidRPr="00F67801" w:rsidRDefault="00F67801" w:rsidP="00F6780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proofErr w:type="spellStart"/>
      <w:r w:rsidRPr="00F67801">
        <w:rPr>
          <w:rFonts w:ascii="Book Antiqua" w:eastAsia="Times New Roman" w:hAnsi="Book Antiqua" w:cs="Segoe UI"/>
          <w:color w:val="333333"/>
          <w:sz w:val="40"/>
          <w:szCs w:val="40"/>
        </w:rPr>
        <w:t>Deta</w:t>
      </w:r>
      <w:proofErr w:type="spellEnd"/>
      <w:r w:rsidRPr="00F67801">
        <w:rPr>
          <w:rFonts w:ascii="Book Antiqua" w:eastAsia="Times New Roman" w:hAnsi="Book Antiqua" w:cs="Segoe UI"/>
          <w:color w:val="333333"/>
          <w:sz w:val="40"/>
          <w:szCs w:val="40"/>
        </w:rPr>
        <w:t xml:space="preserve"> F. Gillespie</w:t>
      </w:r>
    </w:p>
    <w:p w:rsidR="00F67801" w:rsidRPr="00F67801" w:rsidRDefault="00F67801" w:rsidP="00F6780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r w:rsidRPr="00F67801">
        <w:rPr>
          <w:rFonts w:ascii="Book Antiqua" w:eastAsia="Times New Roman" w:hAnsi="Book Antiqua" w:cs="Segoe UI"/>
          <w:color w:val="333333"/>
          <w:sz w:val="40"/>
          <w:szCs w:val="40"/>
        </w:rPr>
        <w:t>March 28, 1918 - Nov. 16, 2007</w:t>
      </w:r>
    </w:p>
    <w:p w:rsidR="00F67801" w:rsidRDefault="00F67801" w:rsidP="00F67801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F67801" w:rsidRDefault="00F67801" w:rsidP="00F6780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rFonts w:ascii="Book Antiqua" w:eastAsia="Times New Roman" w:hAnsi="Book Antiqua" w:cs="Segoe UI"/>
          <w:noProof/>
          <w:color w:val="333333"/>
          <w:sz w:val="24"/>
          <w:szCs w:val="24"/>
        </w:rPr>
        <w:drawing>
          <wp:inline distT="0" distB="0" distL="0" distR="0">
            <wp:extent cx="3862716" cy="216429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lespieDetaF&amp;Jame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116" cy="216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801" w:rsidRPr="00F67801" w:rsidRDefault="00F67801" w:rsidP="00F6780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F67801" w:rsidRPr="00F67801" w:rsidRDefault="00F67801" w:rsidP="00F6780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Deta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F. Gillespie, 89 passed away Friday, Nov. 16, 2007 in the Miller's Merry Manor in Middletown after a brief illness.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She was born March 28, 1918 in Pike Twp. Jay County, the daughter of Thomas Franklin and Martha Ann (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Wiggs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)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Corle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. She attended school in Madison Twp., Jay County. She was married March 27, 1937 to James E. Gillespie of Bryant and he passed away Oct. 30, 2001.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She was a housewife and member of Zion Lutheran Church where she was a member of the choir and several women's groups. She was also a member of the Jay County Women's Chorus. She was a 50 year member of the Order of the Eastern Star and the White Shrine.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Survivors include, three children, Lewis Gillespie (Kay), Muncie, Cynthia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Iliff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, Columbus, Ohio, Jan Gillespie (Nancy), Upland; brother,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Hascal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Corle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, Berne; grandchildren, Chris (Tina) Sanders, Hartford City, Jason (Deanna) Sanders, Columbus, Ohio, Brennan (Ashley) Gillespie, Muncie, Shannon (Jane) Gillespie, Crawfordsville, Heather Gillespie, Sarasota, Fla., and Lisa Gillespie, Lexington, Ky.; nine great-grandchildren; several nieces and nephews.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She was preceded in death by her husband, James, two sisters, six brothers.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Private funeral services and burial will be held.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Internment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will be in the Little </w:t>
      </w:r>
      <w:proofErr w:type="spell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Salamonia</w:t>
      </w:r>
      <w:proofErr w:type="spell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Cemetery, Portland.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Memorials may be made to Zion Lutheran Church, 218 East High Street, Portland, IN 47371 or an Alzheimer's organization. 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Baird-Freeman Funeral Home, 221 N. Meridian, </w:t>
      </w:r>
      <w:proofErr w:type="gramStart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Portland</w:t>
      </w:r>
      <w:proofErr w:type="gramEnd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 xml:space="preserve">, Ind. handled </w:t>
      </w:r>
      <w:bookmarkStart w:id="0" w:name="_GoBack"/>
      <w:bookmarkEnd w:id="0"/>
      <w:r w:rsidRPr="00F67801">
        <w:rPr>
          <w:rFonts w:ascii="Book Antiqua" w:eastAsia="Times New Roman" w:hAnsi="Book Antiqua" w:cs="Segoe UI"/>
          <w:color w:val="333333"/>
          <w:sz w:val="24"/>
          <w:szCs w:val="24"/>
        </w:rPr>
        <w:t>arrangements. </w:t>
      </w:r>
    </w:p>
    <w:p w:rsidR="00F67801" w:rsidRPr="00F67801" w:rsidRDefault="00F67801" w:rsidP="00F6780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F67801" w:rsidRPr="00F67801" w:rsidRDefault="00F67801" w:rsidP="00F67801">
      <w:pPr>
        <w:shd w:val="clear" w:color="auto" w:fill="FFFFFF"/>
        <w:spacing w:line="240" w:lineRule="auto"/>
        <w:rPr>
          <w:rFonts w:ascii="Book Antiqua" w:eastAsia="Times New Roman" w:hAnsi="Book Antiqua" w:cs="Segoe UI"/>
          <w:b/>
          <w:color w:val="000000"/>
          <w:sz w:val="24"/>
          <w:szCs w:val="24"/>
        </w:rPr>
      </w:pPr>
      <w:r w:rsidRPr="00F67801">
        <w:rPr>
          <w:rFonts w:ascii="Book Antiqua" w:eastAsia="Times New Roman" w:hAnsi="Book Antiqua" w:cs="Segoe UI"/>
          <w:b/>
          <w:color w:val="333333"/>
          <w:sz w:val="24"/>
          <w:szCs w:val="24"/>
        </w:rPr>
        <w:t>Chronicle-Tribune (Marion, IN) - Saturday, November 17, 2007</w:t>
      </w:r>
    </w:p>
    <w:p w:rsidR="00BB4EB7" w:rsidRPr="00F67801" w:rsidRDefault="00F67801">
      <w:pPr>
        <w:rPr>
          <w:rFonts w:ascii="Book Antiqua" w:hAnsi="Book Antiqua"/>
          <w:b/>
          <w:sz w:val="24"/>
          <w:szCs w:val="24"/>
        </w:rPr>
      </w:pPr>
      <w:r w:rsidRPr="00F67801">
        <w:rPr>
          <w:rFonts w:ascii="Book Antiqua" w:hAnsi="Book Antiqua"/>
          <w:b/>
          <w:sz w:val="24"/>
          <w:szCs w:val="24"/>
        </w:rPr>
        <w:t>Contributed by Jane Edson</w:t>
      </w:r>
    </w:p>
    <w:sectPr w:rsidR="00BB4EB7" w:rsidRPr="00F6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1"/>
    <w:rsid w:val="00BB4EB7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iv7217746949">
    <w:name w:val="yiv7217746949"/>
    <w:basedOn w:val="DefaultParagraphFont"/>
    <w:rsid w:val="00F67801"/>
  </w:style>
  <w:style w:type="paragraph" w:styleId="BalloonText">
    <w:name w:val="Balloon Text"/>
    <w:basedOn w:val="Normal"/>
    <w:link w:val="BalloonTextChar"/>
    <w:uiPriority w:val="99"/>
    <w:semiHidden/>
    <w:unhideWhenUsed/>
    <w:rsid w:val="00F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8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iv7217746949">
    <w:name w:val="yiv7217746949"/>
    <w:basedOn w:val="DefaultParagraphFont"/>
    <w:rsid w:val="00F67801"/>
  </w:style>
  <w:style w:type="paragraph" w:styleId="BalloonText">
    <w:name w:val="Balloon Text"/>
    <w:basedOn w:val="Normal"/>
    <w:link w:val="BalloonTextChar"/>
    <w:uiPriority w:val="99"/>
    <w:semiHidden/>
    <w:unhideWhenUsed/>
    <w:rsid w:val="00F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1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67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1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577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2017-06-30T14:31:00Z</dcterms:created>
  <dcterms:modified xsi:type="dcterms:W3CDTF">2017-06-30T14:40:00Z</dcterms:modified>
</cp:coreProperties>
</file>